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B" w:rsidRPr="00E73A06" w:rsidRDefault="00BB78DB" w:rsidP="00BB78DB">
      <w:pPr>
        <w:ind w:right="-1333"/>
        <w:rPr>
          <w:rFonts w:ascii="Garamond" w:hAnsi="Garamond"/>
          <w:sz w:val="24"/>
          <w:szCs w:val="24"/>
          <w:lang w:val="en-US"/>
        </w:rPr>
      </w:pPr>
      <w:r w:rsidRPr="00E73A06">
        <w:rPr>
          <w:rFonts w:ascii="Garamond" w:hAnsi="Garamond"/>
          <w:sz w:val="24"/>
          <w:szCs w:val="24"/>
          <w:lang w:val="en-US"/>
        </w:rPr>
        <w:t xml:space="preserve">                   </w:t>
      </w:r>
      <w:r w:rsidRPr="00E73A06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613410" cy="5911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A06">
        <w:rPr>
          <w:rFonts w:ascii="Garamond" w:hAnsi="Garamond"/>
          <w:sz w:val="24"/>
          <w:szCs w:val="24"/>
          <w:lang w:val="en-US"/>
        </w:rPr>
        <w:t xml:space="preserve">        </w:t>
      </w:r>
    </w:p>
    <w:tbl>
      <w:tblPr>
        <w:tblW w:w="10529" w:type="dxa"/>
        <w:tblInd w:w="-176" w:type="dxa"/>
        <w:tblLayout w:type="fixed"/>
        <w:tblLook w:val="01E0"/>
      </w:tblPr>
      <w:tblGrid>
        <w:gridCol w:w="4424"/>
        <w:gridCol w:w="3780"/>
        <w:gridCol w:w="2325"/>
      </w:tblGrid>
      <w:tr w:rsidR="00BB78DB" w:rsidRPr="00E73A06" w:rsidTr="00F83C14"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ΕΛΛΗΝΙΚΗ ΔΗΜΟΚΡΑΤΙΑ</w:t>
            </w:r>
          </w:p>
        </w:tc>
        <w:tc>
          <w:tcPr>
            <w:tcW w:w="6105" w:type="dxa"/>
            <w:gridSpan w:val="2"/>
            <w:vAlign w:val="center"/>
          </w:tcPr>
          <w:p w:rsidR="00BB78DB" w:rsidRPr="00E73A06" w:rsidRDefault="00BB78DB" w:rsidP="00F83C14">
            <w:pPr>
              <w:pStyle w:val="3"/>
              <w:spacing w:line="240" w:lineRule="auto"/>
              <w:jc w:val="right"/>
              <w:rPr>
                <w:rFonts w:ascii="Garamond" w:hAnsi="Garamond"/>
                <w:szCs w:val="24"/>
                <w:lang w:val="el-GR"/>
              </w:rPr>
            </w:pPr>
          </w:p>
        </w:tc>
      </w:tr>
      <w:tr w:rsidR="00BB78DB" w:rsidRPr="00E73A06" w:rsidTr="00F83C14">
        <w:trPr>
          <w:trHeight w:val="582"/>
        </w:trPr>
        <w:tc>
          <w:tcPr>
            <w:tcW w:w="4424" w:type="dxa"/>
            <w:vAlign w:val="center"/>
          </w:tcPr>
          <w:p w:rsidR="00BB78DB" w:rsidRPr="00F33218" w:rsidRDefault="00F33218" w:rsidP="00F83C14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ΥΠΟΥΡΓΕΙΟ ΠΑΙΔΕΙΑΣ</w:t>
            </w:r>
          </w:p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ΚΑΙ ΘΡΗΣΚΕΥΜΑΤΩΝ</w:t>
            </w:r>
          </w:p>
        </w:tc>
        <w:tc>
          <w:tcPr>
            <w:tcW w:w="3780" w:type="dxa"/>
            <w:vAlign w:val="bottom"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Πύλος,</w:t>
            </w:r>
          </w:p>
        </w:tc>
        <w:tc>
          <w:tcPr>
            <w:tcW w:w="2325" w:type="dxa"/>
            <w:vAlign w:val="bottom"/>
          </w:tcPr>
          <w:p w:rsidR="00BB78DB" w:rsidRPr="000A082E" w:rsidRDefault="00F33218" w:rsidP="00F83C14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10/2</w:t>
            </w:r>
            <w:r w:rsidR="000A082E">
              <w:rPr>
                <w:rFonts w:ascii="Garamond" w:hAnsi="Garamond"/>
                <w:sz w:val="24"/>
                <w:szCs w:val="24"/>
                <w:lang w:val="en-US"/>
              </w:rPr>
              <w:t>/20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21</w:t>
            </w:r>
          </w:p>
        </w:tc>
      </w:tr>
      <w:tr w:rsidR="00BB78DB" w:rsidRPr="00E73A06" w:rsidTr="00F83C14">
        <w:trPr>
          <w:trHeight w:val="532"/>
        </w:trPr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ΠΕΡΙΦ/ΚΗ Δ/ΝΣΗ Π. &amp; Δ. ΕΚΠ/ΣΗΣ ΠΕΛΟΠΟΝΝΗΣΟΥ</w:t>
            </w:r>
          </w:p>
        </w:tc>
        <w:tc>
          <w:tcPr>
            <w:tcW w:w="6105" w:type="dxa"/>
            <w:gridSpan w:val="2"/>
            <w:vAlign w:val="bottom"/>
          </w:tcPr>
          <w:p w:rsidR="00BB78DB" w:rsidRPr="000A082E" w:rsidRDefault="00BB78DB" w:rsidP="00161E34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 xml:space="preserve">                              Αριθ. </w:t>
            </w:r>
            <w:proofErr w:type="spellStart"/>
            <w:r w:rsidRPr="00E73A06">
              <w:rPr>
                <w:rFonts w:ascii="Garamond" w:hAnsi="Garamond"/>
                <w:sz w:val="24"/>
                <w:szCs w:val="24"/>
              </w:rPr>
              <w:t>Πρωτ</w:t>
            </w:r>
            <w:proofErr w:type="spellEnd"/>
            <w:r w:rsidRPr="00E73A06">
              <w:rPr>
                <w:rFonts w:ascii="Garamond" w:hAnsi="Garamond"/>
                <w:sz w:val="24"/>
                <w:szCs w:val="24"/>
              </w:rPr>
              <w:t xml:space="preserve">.: </w:t>
            </w:r>
            <w:r w:rsidR="00477712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BB78DB" w:rsidRPr="00E73A06" w:rsidTr="00F83C14"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Δ/ΣΗ Β/ΘΜΙΑΣ ΕΚΠ/ΣΗΣ ΜΕΣΣΗΝΙΑΣ</w:t>
            </w:r>
          </w:p>
        </w:tc>
        <w:tc>
          <w:tcPr>
            <w:tcW w:w="3780" w:type="dxa"/>
            <w:vAlign w:val="bottom"/>
          </w:tcPr>
          <w:p w:rsidR="00BB78DB" w:rsidRPr="00E73A06" w:rsidRDefault="00BB78DB" w:rsidP="008D1297">
            <w:pPr>
              <w:pStyle w:val="30"/>
              <w:spacing w:line="24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B78DB" w:rsidRPr="00E73A06" w:rsidRDefault="00BB78DB" w:rsidP="00F83C14">
            <w:pPr>
              <w:pStyle w:val="30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BB78DB" w:rsidRPr="00E73A06" w:rsidTr="00484D1B">
        <w:trPr>
          <w:trHeight w:val="61"/>
        </w:trPr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3A06">
              <w:rPr>
                <w:rFonts w:ascii="Garamond" w:hAnsi="Garamond"/>
                <w:b/>
                <w:sz w:val="24"/>
                <w:szCs w:val="24"/>
              </w:rPr>
              <w:t>ΓΕΝΙΚΟ ΛΥΚΕΙΟ ΠΥΛΟΥ</w:t>
            </w:r>
          </w:p>
        </w:tc>
        <w:tc>
          <w:tcPr>
            <w:tcW w:w="6105" w:type="dxa"/>
            <w:gridSpan w:val="2"/>
            <w:shd w:val="clear" w:color="auto" w:fill="auto"/>
            <w:vAlign w:val="bottom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427" w:tblpY="223"/>
        <w:tblW w:w="4866" w:type="dxa"/>
        <w:tblLayout w:type="fixed"/>
        <w:tblLook w:val="01E0"/>
      </w:tblPr>
      <w:tblGrid>
        <w:gridCol w:w="1011"/>
        <w:gridCol w:w="3855"/>
      </w:tblGrid>
      <w:tr w:rsidR="00BB78DB" w:rsidRPr="00E73A06" w:rsidTr="007021C4">
        <w:trPr>
          <w:trHeight w:val="270"/>
        </w:trPr>
        <w:tc>
          <w:tcPr>
            <w:tcW w:w="1011" w:type="dxa"/>
            <w:vMerge w:val="restart"/>
          </w:tcPr>
          <w:p w:rsidR="00BB78DB" w:rsidRDefault="00BB78DB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3A06">
              <w:rPr>
                <w:rFonts w:ascii="Garamond" w:hAnsi="Garamond"/>
                <w:b/>
                <w:sz w:val="24"/>
                <w:szCs w:val="24"/>
              </w:rPr>
              <w:t>ΠΡΟΣ:</w:t>
            </w:r>
          </w:p>
          <w:p w:rsidR="00FD4F50" w:rsidRDefault="00FD4F50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4F50" w:rsidRDefault="00FD4F50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4F50" w:rsidRDefault="00FD4F50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4F50" w:rsidRPr="00E73A06" w:rsidRDefault="00FD4F50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ΚΟΙΝ.: </w:t>
            </w:r>
          </w:p>
        </w:tc>
        <w:tc>
          <w:tcPr>
            <w:tcW w:w="3855" w:type="dxa"/>
            <w:vMerge w:val="restart"/>
          </w:tcPr>
          <w:p w:rsidR="0029290B" w:rsidRDefault="0029290B" w:rsidP="008B4234">
            <w:pPr>
              <w:rPr>
                <w:b/>
              </w:rPr>
            </w:pPr>
            <w:r>
              <w:rPr>
                <w:b/>
              </w:rPr>
              <w:t>κ. Αχιλλέα Κωνσταντακόπουλο</w:t>
            </w:r>
          </w:p>
          <w:p w:rsidR="007021C4" w:rsidRDefault="0029290B" w:rsidP="008B4234">
            <w:pPr>
              <w:rPr>
                <w:b/>
              </w:rPr>
            </w:pPr>
            <w:r>
              <w:rPr>
                <w:b/>
              </w:rPr>
              <w:t xml:space="preserve">Πρόεδρο </w:t>
            </w:r>
            <w:r>
              <w:rPr>
                <w:b/>
                <w:lang w:val="en-US"/>
              </w:rPr>
              <w:t>TEMES</w:t>
            </w:r>
            <w:r w:rsidRPr="0029290B">
              <w:rPr>
                <w:b/>
              </w:rPr>
              <w:t xml:space="preserve"> </w:t>
            </w:r>
            <w:r>
              <w:rPr>
                <w:b/>
              </w:rPr>
              <w:t>Α.Ε.</w:t>
            </w:r>
          </w:p>
          <w:p w:rsidR="0029290B" w:rsidRPr="0029290B" w:rsidRDefault="0029290B" w:rsidP="008B4234">
            <w:pPr>
              <w:rPr>
                <w:b/>
              </w:rPr>
            </w:pPr>
            <w:r w:rsidRPr="0029290B">
              <w:rPr>
                <w:b/>
              </w:rPr>
              <w:t>Πεντέλης 5, Παλαιό Φάληρο</w:t>
            </w:r>
            <w:r>
              <w:rPr>
                <w:b/>
              </w:rPr>
              <w:t>,</w:t>
            </w:r>
          </w:p>
          <w:p w:rsidR="00BB78DB" w:rsidRDefault="007021C4" w:rsidP="008B42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021C4">
              <w:rPr>
                <w:rFonts w:ascii="Garamond" w:hAnsi="Garamond"/>
                <w:b/>
                <w:sz w:val="24"/>
                <w:szCs w:val="24"/>
              </w:rPr>
              <w:t>Αθήνα</w:t>
            </w:r>
          </w:p>
          <w:p w:rsidR="00FD4F50" w:rsidRDefault="00FD4F50" w:rsidP="00FD4F50">
            <w:pPr>
              <w:pStyle w:val="a4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κ. Περικλή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Βασταρούχα</w:t>
            </w:r>
            <w:proofErr w:type="spellEnd"/>
          </w:p>
          <w:p w:rsidR="00FD4F50" w:rsidRDefault="00FD4F50" w:rsidP="00FD4F50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Διευθυντή Έργων </w:t>
            </w:r>
            <w:r w:rsidRPr="00FD4F50">
              <w:rPr>
                <w:b/>
              </w:rPr>
              <w:t xml:space="preserve"> </w:t>
            </w:r>
            <w:r w:rsidRPr="00FD4F50">
              <w:rPr>
                <w:b/>
                <w:sz w:val="18"/>
                <w:szCs w:val="18"/>
                <w:lang w:val="en-US"/>
              </w:rPr>
              <w:t>TEMES</w:t>
            </w:r>
            <w:r w:rsidRPr="00FD4F50">
              <w:rPr>
                <w:b/>
                <w:sz w:val="18"/>
                <w:szCs w:val="18"/>
              </w:rPr>
              <w:t xml:space="preserve"> Α.Ε.</w:t>
            </w:r>
          </w:p>
          <w:p w:rsidR="00FD4F50" w:rsidRDefault="00FD4F50" w:rsidP="00FD4F50">
            <w:pPr>
              <w:pStyle w:val="a4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FD4F50">
              <w:rPr>
                <w:rFonts w:ascii="Garamond" w:hAnsi="Garamond"/>
                <w:b/>
                <w:sz w:val="24"/>
                <w:szCs w:val="24"/>
              </w:rPr>
              <w:t>κ. Παναγιώτη Καρβέλα</w:t>
            </w:r>
          </w:p>
          <w:p w:rsidR="00FD4F50" w:rsidRPr="00FD4F50" w:rsidRDefault="00FD4F50" w:rsidP="00913860">
            <w:pPr>
              <w:pStyle w:val="a4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Δήμαρχο Πύλου - Νέστορος</w:t>
            </w:r>
          </w:p>
          <w:p w:rsidR="00FD4F50" w:rsidRPr="007021C4" w:rsidRDefault="00FD4F50" w:rsidP="008B423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  <w:shd w:val="clear" w:color="auto" w:fill="auto"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161"/>
        </w:trPr>
        <w:tc>
          <w:tcPr>
            <w:tcW w:w="1011" w:type="dxa"/>
            <w:shd w:val="clear" w:color="auto" w:fill="auto"/>
          </w:tcPr>
          <w:p w:rsidR="00BB78DB" w:rsidRPr="00E73A06" w:rsidRDefault="00BB78DB" w:rsidP="00F83C1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 w:val="restart"/>
            <w:shd w:val="clear" w:color="auto" w:fill="auto"/>
          </w:tcPr>
          <w:p w:rsidR="00BB78DB" w:rsidRPr="00E73A06" w:rsidRDefault="00BB78DB" w:rsidP="00F83C1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55" w:type="dxa"/>
            <w:vMerge w:val="restart"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  <w:shd w:val="clear" w:color="auto" w:fill="auto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B78DB" w:rsidRDefault="00BB78DB" w:rsidP="00BB78DB">
      <w:pPr>
        <w:rPr>
          <w:rFonts w:ascii="Garamond" w:hAnsi="Garamond"/>
          <w:sz w:val="28"/>
          <w:szCs w:val="28"/>
        </w:rPr>
      </w:pPr>
    </w:p>
    <w:p w:rsidR="00553950" w:rsidRDefault="00553950" w:rsidP="00BB78DB">
      <w:pPr>
        <w:rPr>
          <w:rFonts w:ascii="Garamond" w:hAnsi="Garamond"/>
          <w:sz w:val="28"/>
          <w:szCs w:val="28"/>
        </w:rPr>
      </w:pPr>
    </w:p>
    <w:p w:rsidR="00553950" w:rsidRDefault="00553950" w:rsidP="00BB78DB">
      <w:pPr>
        <w:rPr>
          <w:rFonts w:ascii="Garamond" w:hAnsi="Garamond"/>
          <w:sz w:val="28"/>
          <w:szCs w:val="28"/>
        </w:rPr>
      </w:pPr>
    </w:p>
    <w:tbl>
      <w:tblPr>
        <w:tblpPr w:leftFromText="180" w:rightFromText="180" w:vertAnchor="text" w:horzAnchor="margin" w:tblpY="315"/>
        <w:tblW w:w="4995" w:type="dxa"/>
        <w:tblLayout w:type="fixed"/>
        <w:tblLook w:val="01E0"/>
      </w:tblPr>
      <w:tblGrid>
        <w:gridCol w:w="1596"/>
        <w:gridCol w:w="236"/>
        <w:gridCol w:w="3163"/>
      </w:tblGrid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proofErr w:type="spellStart"/>
            <w:r w:rsidRPr="008D1297">
              <w:rPr>
                <w:rFonts w:ascii="Garamond" w:hAnsi="Garamond"/>
              </w:rPr>
              <w:t>Ταχ</w:t>
            </w:r>
            <w:proofErr w:type="spellEnd"/>
            <w:r w:rsidRPr="008D1297">
              <w:rPr>
                <w:rFonts w:ascii="Garamond" w:hAnsi="Garamond"/>
              </w:rPr>
              <w:t>. διεύθυνση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 w:cs="Arial"/>
              </w:rPr>
              <w:t>Μεθώνης και Σαμαράκη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Τ. Κ. - Πόλη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24001 Πύλος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Ηλεκτρονικό ταχυδρομείο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0071A2" w:rsidP="004D0C60">
            <w:pPr>
              <w:jc w:val="center"/>
              <w:rPr>
                <w:rFonts w:ascii="Garamond" w:hAnsi="Garamond"/>
                <w:i/>
              </w:rPr>
            </w:pPr>
            <w:hyperlink r:id="rId6" w:history="1">
              <w:r w:rsidR="004D0C60" w:rsidRPr="008D1297">
                <w:rPr>
                  <w:rStyle w:val="-"/>
                  <w:rFonts w:ascii="Garamond" w:hAnsi="Garamond" w:cs="Arial"/>
                  <w:i/>
                </w:rPr>
                <w:t>mail@lyk-pylou.mes.sch.gr</w:t>
              </w:r>
            </w:hyperlink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Ιστοσελίδα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0071A2" w:rsidP="004D0C60">
            <w:pPr>
              <w:jc w:val="center"/>
              <w:rPr>
                <w:rFonts w:ascii="Garamond" w:hAnsi="Garamond"/>
                <w:i/>
              </w:rPr>
            </w:pPr>
            <w:hyperlink r:id="rId7" w:history="1">
              <w:r w:rsidR="004D0C60" w:rsidRPr="008D1297">
                <w:rPr>
                  <w:rStyle w:val="-"/>
                  <w:rFonts w:ascii="Garamond" w:hAnsi="Garamond"/>
                  <w:i/>
                </w:rPr>
                <w:t>http://lyk-pylou.mes.sch.gr/wordpress</w:t>
              </w:r>
            </w:hyperlink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Πληροφορίες-Γραμματεία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Γεώργιος Χριστοδουλόπουλος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Τηλέφωνο-τηλεομοιότυπο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 w:cs="Arial"/>
              </w:rPr>
              <w:t>2723022217</w:t>
            </w:r>
          </w:p>
        </w:tc>
      </w:tr>
    </w:tbl>
    <w:p w:rsidR="00553950" w:rsidRPr="00E73A06" w:rsidRDefault="00553950" w:rsidP="00BB78DB">
      <w:pPr>
        <w:rPr>
          <w:rFonts w:ascii="Garamond" w:hAnsi="Garamond"/>
          <w:sz w:val="28"/>
          <w:szCs w:val="28"/>
        </w:rPr>
      </w:pPr>
    </w:p>
    <w:p w:rsidR="00BB78DB" w:rsidRPr="00E73A06" w:rsidRDefault="00BB78DB" w:rsidP="00BB78DB">
      <w:pPr>
        <w:pStyle w:val="30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BB78DB" w:rsidRPr="008D1297" w:rsidRDefault="00BB78DB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</w:rPr>
      </w:pPr>
      <w:r w:rsidRPr="008D1297">
        <w:rPr>
          <w:rFonts w:ascii="Garamond" w:hAnsi="Garamond" w:cs="Arial"/>
          <w:b/>
          <w:szCs w:val="24"/>
          <w:u w:val="single"/>
        </w:rPr>
        <w:t>ΘΕΜΑ</w:t>
      </w:r>
      <w:r w:rsidRPr="008D1297">
        <w:rPr>
          <w:rFonts w:ascii="Garamond" w:hAnsi="Garamond" w:cs="Arial"/>
          <w:b/>
          <w:szCs w:val="24"/>
        </w:rPr>
        <w:t>: «</w:t>
      </w:r>
      <w:r w:rsidR="00161E34">
        <w:rPr>
          <w:rFonts w:ascii="Garamond" w:hAnsi="Garamond" w:cs="Arial"/>
          <w:b/>
          <w:szCs w:val="24"/>
        </w:rPr>
        <w:t>Έκφραση Ευχαριστιών</w:t>
      </w:r>
      <w:r w:rsidR="00F33218">
        <w:rPr>
          <w:rFonts w:ascii="Garamond" w:hAnsi="Garamond" w:cs="Arial"/>
          <w:b/>
          <w:szCs w:val="24"/>
        </w:rPr>
        <w:t xml:space="preserve"> για τη δωρεά λυόμενου οικίσκου </w:t>
      </w:r>
      <w:r w:rsidR="007021C4">
        <w:rPr>
          <w:rFonts w:ascii="Garamond" w:hAnsi="Garamond" w:cs="Arial"/>
          <w:b/>
          <w:szCs w:val="24"/>
        </w:rPr>
        <w:t xml:space="preserve"> </w:t>
      </w:r>
      <w:proofErr w:type="spellStart"/>
      <w:r w:rsidR="00F33218">
        <w:rPr>
          <w:rFonts w:ascii="Garamond" w:hAnsi="Garamond" w:cs="Arial"/>
          <w:b/>
          <w:szCs w:val="24"/>
          <w:lang w:val="en-US"/>
        </w:rPr>
        <w:t>Covid</w:t>
      </w:r>
      <w:proofErr w:type="spellEnd"/>
      <w:r w:rsidR="007021C4">
        <w:rPr>
          <w:rFonts w:ascii="Garamond" w:hAnsi="Garamond" w:cs="Arial"/>
          <w:b/>
          <w:szCs w:val="24"/>
        </w:rPr>
        <w:t xml:space="preserve">. </w:t>
      </w:r>
      <w:r w:rsidRPr="008D1297">
        <w:rPr>
          <w:rFonts w:ascii="Garamond" w:hAnsi="Garamond" w:cs="Arial"/>
          <w:b/>
          <w:szCs w:val="24"/>
        </w:rPr>
        <w:t xml:space="preserve">» </w:t>
      </w:r>
    </w:p>
    <w:p w:rsidR="00161E34" w:rsidRPr="00AC2BB8" w:rsidRDefault="00BB78DB" w:rsidP="00AC2BB8">
      <w:pPr>
        <w:pStyle w:val="30"/>
        <w:spacing w:line="276" w:lineRule="auto"/>
        <w:ind w:left="-426" w:firstLine="284"/>
        <w:jc w:val="both"/>
        <w:rPr>
          <w:szCs w:val="24"/>
        </w:rPr>
      </w:pPr>
      <w:r w:rsidRPr="008D1297">
        <w:rPr>
          <w:rFonts w:ascii="Garamond" w:hAnsi="Garamond"/>
          <w:szCs w:val="24"/>
        </w:rPr>
        <w:t xml:space="preserve"> </w:t>
      </w:r>
      <w:r w:rsidR="00484D1B">
        <w:rPr>
          <w:rFonts w:ascii="Garamond" w:hAnsi="Garamond"/>
          <w:szCs w:val="24"/>
        </w:rPr>
        <w:t xml:space="preserve"> </w:t>
      </w:r>
      <w:r w:rsidRPr="00161E34">
        <w:rPr>
          <w:szCs w:val="24"/>
        </w:rPr>
        <w:t xml:space="preserve"> </w:t>
      </w:r>
    </w:p>
    <w:p w:rsidR="00161E34" w:rsidRDefault="00161E34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>Σ</w:t>
      </w:r>
      <w:r w:rsidRPr="00161E34">
        <w:rPr>
          <w:szCs w:val="24"/>
        </w:rPr>
        <w:t xml:space="preserve">ας εκφράζουμε τις θερμές ευχαριστίες μας </w:t>
      </w:r>
      <w:r>
        <w:rPr>
          <w:szCs w:val="24"/>
        </w:rPr>
        <w:t>και την ευγνωμοσύνη μας για τη σημαντική δωρεά</w:t>
      </w:r>
      <w:r w:rsidRPr="00161E34">
        <w:rPr>
          <w:szCs w:val="24"/>
        </w:rPr>
        <w:t xml:space="preserve"> </w:t>
      </w:r>
      <w:r w:rsidR="00AC2BB8">
        <w:rPr>
          <w:szCs w:val="24"/>
        </w:rPr>
        <w:t>σας ενός λυόμενου οικίσκου που θα χρησιμοποιηθεί για τις ανάγκες</w:t>
      </w:r>
      <w:r w:rsidR="00AC2BB8" w:rsidRPr="00AC2BB8">
        <w:rPr>
          <w:szCs w:val="24"/>
        </w:rPr>
        <w:t xml:space="preserve"> </w:t>
      </w:r>
      <w:r w:rsidR="00AC2BB8">
        <w:rPr>
          <w:szCs w:val="24"/>
        </w:rPr>
        <w:t xml:space="preserve">της αντιμετώπισης της πανδημίας </w:t>
      </w:r>
      <w:proofErr w:type="spellStart"/>
      <w:r w:rsidR="00AC2BB8">
        <w:rPr>
          <w:szCs w:val="24"/>
          <w:lang w:val="en-US"/>
        </w:rPr>
        <w:t>Covid</w:t>
      </w:r>
      <w:proofErr w:type="spellEnd"/>
      <w:r w:rsidR="00AC2BB8" w:rsidRPr="00AC2BB8">
        <w:rPr>
          <w:szCs w:val="24"/>
        </w:rPr>
        <w:t xml:space="preserve"> 19</w:t>
      </w:r>
      <w:r w:rsidR="00AC2BB8">
        <w:rPr>
          <w:szCs w:val="24"/>
        </w:rPr>
        <w:t xml:space="preserve"> από το Γενικό Λύκειο και το Γυμνάσιο Πύλου</w:t>
      </w:r>
      <w:r w:rsidR="00AC2BB8" w:rsidRPr="00AC2BB8">
        <w:rPr>
          <w:szCs w:val="24"/>
        </w:rPr>
        <w:t>.</w:t>
      </w:r>
      <w:r w:rsidR="00AC2BB8">
        <w:rPr>
          <w:szCs w:val="24"/>
        </w:rPr>
        <w:t xml:space="preserve"> </w:t>
      </w:r>
    </w:p>
    <w:p w:rsidR="00AC2BB8" w:rsidRDefault="00AC2BB8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>Συγκεκριμένα</w:t>
      </w:r>
      <w:r w:rsidR="00913860">
        <w:rPr>
          <w:szCs w:val="24"/>
        </w:rPr>
        <w:t xml:space="preserve"> απευθύνουμε ευχαριστίες προς</w:t>
      </w:r>
      <w:r>
        <w:rPr>
          <w:szCs w:val="24"/>
        </w:rPr>
        <w:t xml:space="preserve">: </w:t>
      </w:r>
    </w:p>
    <w:p w:rsidR="00AC2BB8" w:rsidRDefault="00913860" w:rsidP="00AC2BB8">
      <w:pPr>
        <w:pStyle w:val="30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Τ</w:t>
      </w:r>
      <w:r w:rsidR="00AC2BB8">
        <w:rPr>
          <w:szCs w:val="24"/>
        </w:rPr>
        <w:t xml:space="preserve">ον  κ. Αχιλλέα Κωνσταντακόπουλο, Πρόεδρο της </w:t>
      </w:r>
      <w:r w:rsidR="00AC2BB8">
        <w:rPr>
          <w:szCs w:val="24"/>
          <w:lang w:val="en-US"/>
        </w:rPr>
        <w:t>TEMES</w:t>
      </w:r>
      <w:r w:rsidR="00AC2BB8" w:rsidRPr="00AC2BB8">
        <w:rPr>
          <w:szCs w:val="24"/>
        </w:rPr>
        <w:t xml:space="preserve"> </w:t>
      </w:r>
      <w:r w:rsidR="00AC2BB8">
        <w:rPr>
          <w:szCs w:val="24"/>
        </w:rPr>
        <w:t>Α.Ε. για την άμεση ανταπόκρισή του και τη  δωρεά του οικίσκου.</w:t>
      </w:r>
    </w:p>
    <w:p w:rsidR="00AC2BB8" w:rsidRDefault="00913860" w:rsidP="00AC2BB8">
      <w:pPr>
        <w:pStyle w:val="30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Τον κ. Παναγιώτη Καρβέλα, Δήμαρχο Πύλου-Νέστορος για τη διαμεσολάβησή του, ώστε να καταστεί δυνατή η δωρεά και</w:t>
      </w:r>
    </w:p>
    <w:p w:rsidR="00913860" w:rsidRDefault="00913860" w:rsidP="00AC2BB8">
      <w:pPr>
        <w:pStyle w:val="30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Τον κ. Περικλή </w:t>
      </w:r>
      <w:proofErr w:type="spellStart"/>
      <w:r>
        <w:rPr>
          <w:szCs w:val="24"/>
        </w:rPr>
        <w:t>Βασταρούχα</w:t>
      </w:r>
      <w:proofErr w:type="spellEnd"/>
      <w:r>
        <w:rPr>
          <w:szCs w:val="24"/>
        </w:rPr>
        <w:t xml:space="preserve">, Διευθυντή Έργων της </w:t>
      </w:r>
      <w:r>
        <w:rPr>
          <w:szCs w:val="24"/>
          <w:lang w:val="en-US"/>
        </w:rPr>
        <w:t>TEMES</w:t>
      </w:r>
      <w:r w:rsidRPr="00AC2BB8">
        <w:rPr>
          <w:szCs w:val="24"/>
        </w:rPr>
        <w:t xml:space="preserve"> </w:t>
      </w:r>
      <w:r>
        <w:rPr>
          <w:szCs w:val="24"/>
        </w:rPr>
        <w:t>Α.Ε. για την άμεση ανταπόκρισή του και της ενέργειές του για την διεκπεραίωση της δωρεάς.</w:t>
      </w:r>
    </w:p>
    <w:p w:rsidR="00913860" w:rsidRPr="00161E34" w:rsidRDefault="00913860" w:rsidP="00913860">
      <w:pPr>
        <w:pStyle w:val="30"/>
        <w:spacing w:line="276" w:lineRule="auto"/>
        <w:ind w:left="644"/>
        <w:jc w:val="both"/>
        <w:rPr>
          <w:szCs w:val="24"/>
        </w:rPr>
      </w:pPr>
    </w:p>
    <w:p w:rsidR="00553950" w:rsidRDefault="00161E34" w:rsidP="00553950">
      <w:pPr>
        <w:pStyle w:val="30"/>
        <w:spacing w:line="276" w:lineRule="auto"/>
        <w:ind w:firstLine="284"/>
        <w:jc w:val="both"/>
        <w:rPr>
          <w:szCs w:val="24"/>
        </w:rPr>
      </w:pPr>
      <w:r w:rsidRPr="00161E34">
        <w:rPr>
          <w:szCs w:val="24"/>
        </w:rPr>
        <w:t xml:space="preserve">Η παρούσα επιστολή αποτελεί ελάχιστη ένδειξη εκτιμήσεως έναντι της αξιόλογης και αξιέπαινης πράξης σας και ευχόμαστε ολόψυχα υγεία και ευημερία σε </w:t>
      </w:r>
      <w:r w:rsidR="007021C4">
        <w:rPr>
          <w:szCs w:val="24"/>
        </w:rPr>
        <w:t>όλους τους εργαζόμενους</w:t>
      </w:r>
      <w:r w:rsidR="00913860">
        <w:rPr>
          <w:szCs w:val="24"/>
        </w:rPr>
        <w:t xml:space="preserve"> στην εταιρ</w:t>
      </w:r>
      <w:r w:rsidR="001457DE">
        <w:rPr>
          <w:szCs w:val="24"/>
        </w:rPr>
        <w:t>ε</w:t>
      </w:r>
      <w:r w:rsidR="00913860">
        <w:rPr>
          <w:szCs w:val="24"/>
        </w:rPr>
        <w:t xml:space="preserve">ία </w:t>
      </w:r>
      <w:r w:rsidR="001457DE">
        <w:rPr>
          <w:szCs w:val="24"/>
        </w:rPr>
        <w:t>σας</w:t>
      </w:r>
      <w:r w:rsidR="00553950">
        <w:rPr>
          <w:szCs w:val="24"/>
        </w:rPr>
        <w:t>, δύναμη και διάθεση, ώστε να συνεχίσετε</w:t>
      </w:r>
      <w:r w:rsidR="00553950" w:rsidRPr="00553950">
        <w:rPr>
          <w:szCs w:val="24"/>
        </w:rPr>
        <w:t xml:space="preserve"> </w:t>
      </w:r>
      <w:r w:rsidR="00553950">
        <w:rPr>
          <w:szCs w:val="24"/>
        </w:rPr>
        <w:t>με ανάλογες ενέργειες στο μέλλον.</w:t>
      </w:r>
    </w:p>
    <w:p w:rsidR="00161E34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 xml:space="preserve">  </w:t>
      </w:r>
      <w:r w:rsidR="00161E34" w:rsidRPr="00161E34">
        <w:rPr>
          <w:szCs w:val="24"/>
        </w:rPr>
        <w:t xml:space="preserve">Αυτές οι </w:t>
      </w:r>
      <w:r>
        <w:rPr>
          <w:szCs w:val="24"/>
        </w:rPr>
        <w:t xml:space="preserve">πράξεις συμπαράστασης και </w:t>
      </w:r>
      <w:r w:rsidR="00161E34" w:rsidRPr="00161E34">
        <w:rPr>
          <w:szCs w:val="24"/>
        </w:rPr>
        <w:t>βοήθειας θεωρούμε ότι στις σημερινές εποχές θα πρέπει να αναδεικνύονται ώστε να γνωρίζουν όλοι ποιοι στηρίζουν με τις πράξεις τους το μέλλον της χώρας μας, ΤΑ ΠΑΙΔΙΑ ΜΑΣ!!!</w:t>
      </w:r>
    </w:p>
    <w:p w:rsidR="007021C4" w:rsidRPr="00161E34" w:rsidRDefault="007021C4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lastRenderedPageBreak/>
        <w:t xml:space="preserve">Η δωρεά σας αποτελεί δείγμα </w:t>
      </w:r>
      <w:r w:rsidR="007E6B31">
        <w:rPr>
          <w:szCs w:val="24"/>
        </w:rPr>
        <w:t xml:space="preserve">γενναιοδωρίας και </w:t>
      </w:r>
      <w:r>
        <w:rPr>
          <w:szCs w:val="24"/>
        </w:rPr>
        <w:t>κοιν</w:t>
      </w:r>
      <w:r w:rsidR="007E6B31">
        <w:rPr>
          <w:szCs w:val="24"/>
        </w:rPr>
        <w:t>ωνικής ευθύνης, γι αυτούς που μπορούν να προσφέρουν.</w:t>
      </w:r>
      <w:r w:rsidR="00182901">
        <w:rPr>
          <w:szCs w:val="24"/>
        </w:rPr>
        <w:t xml:space="preserve"> Η ανιδιοτελής σας στήριξη στη βελτίωση της λειτουργίας του Σχολείου μας αποτελεί λαμπρό παράδειγμα σε μια εποχή </w:t>
      </w:r>
      <w:r w:rsidR="001457DE">
        <w:rPr>
          <w:szCs w:val="24"/>
        </w:rPr>
        <w:t xml:space="preserve">υγειονομικής και </w:t>
      </w:r>
      <w:r w:rsidR="00182901">
        <w:rPr>
          <w:szCs w:val="24"/>
        </w:rPr>
        <w:t xml:space="preserve">οικονομικής κρίσης και αποδεικνύει την κοινωνική αλληλεγγύη που </w:t>
      </w:r>
      <w:r w:rsidR="003301D4">
        <w:rPr>
          <w:szCs w:val="24"/>
        </w:rPr>
        <w:t xml:space="preserve">σας </w:t>
      </w:r>
      <w:r w:rsidR="00182901">
        <w:rPr>
          <w:szCs w:val="24"/>
        </w:rPr>
        <w:t>διέπει</w:t>
      </w:r>
      <w:r w:rsidR="003301D4">
        <w:rPr>
          <w:szCs w:val="24"/>
        </w:rPr>
        <w:t>.</w:t>
      </w:r>
      <w:r w:rsidR="00182901">
        <w:rPr>
          <w:szCs w:val="24"/>
        </w:rPr>
        <w:t xml:space="preserve">   </w:t>
      </w:r>
    </w:p>
    <w:p w:rsidR="00553950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553950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>Εκ μέρους της σχολικής κοινότητας του ΓΕ.Λ. Πύλου (μαθητές, καθηγητές</w:t>
      </w:r>
      <w:r w:rsidR="007021C4">
        <w:rPr>
          <w:szCs w:val="24"/>
        </w:rPr>
        <w:t>, γονείς &amp; κηδεμόνες</w:t>
      </w:r>
      <w:r>
        <w:rPr>
          <w:szCs w:val="24"/>
        </w:rPr>
        <w:t>)</w:t>
      </w:r>
      <w:r w:rsidR="007021C4">
        <w:rPr>
          <w:szCs w:val="24"/>
        </w:rPr>
        <w:t>.</w:t>
      </w:r>
    </w:p>
    <w:p w:rsidR="00484D1B" w:rsidRDefault="00484D1B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484D1B" w:rsidRDefault="00484D1B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D625AD" w:rsidRPr="008D1297" w:rsidRDefault="000071A2">
      <w:pPr>
        <w:rPr>
          <w:sz w:val="24"/>
          <w:szCs w:val="24"/>
        </w:rPr>
      </w:pPr>
      <w:r w:rsidRPr="000071A2">
        <w:rPr>
          <w:rFonts w:ascii="Garamond" w:hAnsi="Garamond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1pt;width:165.25pt;height:86.3pt;z-index:251660288;mso-width-percent:400;mso-position-horizontal:center;mso-width-percent:400;mso-width-relative:margin;mso-height-relative:margin" strokecolor="white [3212]">
            <v:textbox>
              <w:txbxContent>
                <w:p w:rsidR="008D1297" w:rsidRDefault="008D1297" w:rsidP="008D1297">
                  <w:pPr>
                    <w:jc w:val="center"/>
                  </w:pPr>
                  <w:r>
                    <w:t>Με τιμή</w:t>
                  </w:r>
                </w:p>
                <w:p w:rsidR="008D1297" w:rsidRDefault="008D1297">
                  <w:r w:rsidRPr="008D1297">
                    <w:rPr>
                      <w:noProof/>
                    </w:rPr>
                    <w:drawing>
                      <wp:inline distT="0" distB="0" distL="0" distR="0">
                        <wp:extent cx="1719399" cy="855133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245" cy="857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625AD" w:rsidRPr="008D1297" w:rsidSect="00484D1B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F6"/>
    <w:multiLevelType w:val="hybridMultilevel"/>
    <w:tmpl w:val="5E321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BA0"/>
    <w:multiLevelType w:val="hybridMultilevel"/>
    <w:tmpl w:val="E0769C36"/>
    <w:lvl w:ilvl="0" w:tplc="00A64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BB78DB"/>
    <w:rsid w:val="000071A2"/>
    <w:rsid w:val="000A082E"/>
    <w:rsid w:val="00144F70"/>
    <w:rsid w:val="001457DE"/>
    <w:rsid w:val="00161E34"/>
    <w:rsid w:val="00182901"/>
    <w:rsid w:val="001D47A5"/>
    <w:rsid w:val="001F29DA"/>
    <w:rsid w:val="00227922"/>
    <w:rsid w:val="0029290B"/>
    <w:rsid w:val="003301D4"/>
    <w:rsid w:val="00334715"/>
    <w:rsid w:val="00477712"/>
    <w:rsid w:val="00484D1B"/>
    <w:rsid w:val="004D0C60"/>
    <w:rsid w:val="00553950"/>
    <w:rsid w:val="0064717A"/>
    <w:rsid w:val="006724D0"/>
    <w:rsid w:val="007021C4"/>
    <w:rsid w:val="007E6B31"/>
    <w:rsid w:val="008B4234"/>
    <w:rsid w:val="008D1297"/>
    <w:rsid w:val="00913860"/>
    <w:rsid w:val="00943B49"/>
    <w:rsid w:val="00AC2BB8"/>
    <w:rsid w:val="00AC5122"/>
    <w:rsid w:val="00B55D1D"/>
    <w:rsid w:val="00BB78DB"/>
    <w:rsid w:val="00CE3788"/>
    <w:rsid w:val="00D625AD"/>
    <w:rsid w:val="00ED6FCA"/>
    <w:rsid w:val="00F33218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BB78DB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B78DB"/>
    <w:rPr>
      <w:rFonts w:ascii="Arial Narrow" w:eastAsia="Times New Roman" w:hAnsi="Arial Narrow" w:cs="Times New Roman"/>
      <w:b/>
      <w:sz w:val="24"/>
      <w:szCs w:val="20"/>
      <w:lang w:val="en-US" w:eastAsia="el-GR"/>
    </w:rPr>
  </w:style>
  <w:style w:type="paragraph" w:styleId="30">
    <w:name w:val="Body Text 3"/>
    <w:basedOn w:val="a"/>
    <w:link w:val="3Char0"/>
    <w:rsid w:val="00BB78DB"/>
    <w:pPr>
      <w:spacing w:line="360" w:lineRule="auto"/>
    </w:pPr>
    <w:rPr>
      <w:rFonts w:ascii="Arial Narrow" w:hAnsi="Arial Narrow"/>
      <w:sz w:val="24"/>
    </w:rPr>
  </w:style>
  <w:style w:type="character" w:customStyle="1" w:styleId="3Char0">
    <w:name w:val="Σώμα κείμενου 3 Char"/>
    <w:basedOn w:val="a0"/>
    <w:link w:val="30"/>
    <w:rsid w:val="00BB78DB"/>
    <w:rPr>
      <w:rFonts w:ascii="Arial Narrow" w:eastAsia="Times New Roman" w:hAnsi="Arial Narrow" w:cs="Times New Roman"/>
      <w:sz w:val="24"/>
      <w:szCs w:val="20"/>
      <w:lang w:eastAsia="el-GR"/>
    </w:rPr>
  </w:style>
  <w:style w:type="character" w:styleId="-">
    <w:name w:val="Hyperlink"/>
    <w:basedOn w:val="a0"/>
    <w:rsid w:val="00BB78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B78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78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D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yk-pylou.mes.sch.gr/word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pylou.mes.sch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Διευθυντής</cp:lastModifiedBy>
  <cp:revision>6</cp:revision>
  <dcterms:created xsi:type="dcterms:W3CDTF">2021-02-10T07:32:00Z</dcterms:created>
  <dcterms:modified xsi:type="dcterms:W3CDTF">2021-02-10T08:50:00Z</dcterms:modified>
</cp:coreProperties>
</file>